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61" w:rsidRDefault="001B6122" w:rsidP="001B6122">
      <w:pPr>
        <w:jc w:val="center"/>
        <w:rPr>
          <w:rFonts w:hint="eastAsia"/>
        </w:rPr>
      </w:pPr>
      <w:r>
        <w:t>慈善法</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第一章　总则</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第一条　为了发展慈善事业，弘扬慈善文化，规范慈善活动，保护慈善组织、捐赠人、志愿者、受益人等慈善活动参与者的合法权益，促进社会进步，共享发展成果，制定本法。</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第二条　自然人、法人和其他组织开展慈善活动以及与慈善有关的活动，适用本法。其他法律有特别规定的，依照其规定。</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第三条　本法所称慈善活动，是指自然人、法人和其他组织以捐赠财产或者提供服务等方式，自愿开展的下列公益活动：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（一）扶贫、济困；</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（二）扶老、救孤、恤病、助残、优抚；</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（三）救助自然灾害、事故灾难和公共卫生事件等突发事件造成的损害；</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（四）促进教育、科学、文化、卫生、体育等事业的发展；</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（五）防治污染和其他公害，保护和改善生态环境；</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（六）符合本法规定的其他公益活动。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第四条　开展慈善活动，应当遵循合法、自愿、诚信、非营利的原则，不得违背社会公德，不得危害国家安全、损害社会公共利益和他人合法权益。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第五条　国家鼓励和支持自然人、法人和其他组织践行社会主义核心价值观，弘扬中华民族传统美德，依法开展慈善活动。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第六条　国务院民政部门主管全国慈善工作，县级以上地方各级人民政府民政部门主管本行政区域内的慈善工作；县级以上人民政府有关部门依照本法和其他有关法律法规，在各自的职责范围内做好相关工作。</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第七条　每年</w:t>
      </w:r>
      <w:r>
        <w:rPr>
          <w:rFonts w:ascii="Arial" w:hAnsi="Arial" w:cs="Arial"/>
          <w:color w:val="333333"/>
          <w:sz w:val="21"/>
          <w:szCs w:val="21"/>
        </w:rPr>
        <w:t>9</w:t>
      </w:r>
      <w:r>
        <w:rPr>
          <w:rFonts w:ascii="Arial" w:hAnsi="Arial" w:cs="Arial"/>
          <w:color w:val="333333"/>
          <w:sz w:val="21"/>
          <w:szCs w:val="21"/>
        </w:rPr>
        <w:t>月</w:t>
      </w:r>
      <w:r>
        <w:rPr>
          <w:rFonts w:ascii="Arial" w:hAnsi="Arial" w:cs="Arial"/>
          <w:color w:val="333333"/>
          <w:sz w:val="21"/>
          <w:szCs w:val="21"/>
        </w:rPr>
        <w:t>5</w:t>
      </w:r>
      <w:r>
        <w:rPr>
          <w:rFonts w:ascii="Arial" w:hAnsi="Arial" w:cs="Arial"/>
          <w:color w:val="333333"/>
          <w:sz w:val="21"/>
          <w:szCs w:val="21"/>
        </w:rPr>
        <w:t>日为</w:t>
      </w:r>
      <w:r>
        <w:rPr>
          <w:rFonts w:ascii="Arial" w:hAnsi="Arial" w:cs="Arial"/>
          <w:color w:val="333333"/>
          <w:sz w:val="21"/>
          <w:szCs w:val="21"/>
        </w:rPr>
        <w:t>“</w:t>
      </w:r>
      <w:r>
        <w:rPr>
          <w:rFonts w:ascii="Arial" w:hAnsi="Arial" w:cs="Arial"/>
          <w:color w:val="333333"/>
          <w:sz w:val="21"/>
          <w:szCs w:val="21"/>
        </w:rPr>
        <w:t>中华慈善日</w:t>
      </w:r>
      <w:r>
        <w:rPr>
          <w:rFonts w:ascii="Arial" w:hAnsi="Arial" w:cs="Arial"/>
          <w:color w:val="333333"/>
          <w:sz w:val="21"/>
          <w:szCs w:val="21"/>
        </w:rPr>
        <w:t>”</w:t>
      </w:r>
      <w:r>
        <w:rPr>
          <w:rFonts w:ascii="Arial" w:hAnsi="Arial" w:cs="Arial"/>
          <w:color w:val="333333"/>
          <w:sz w:val="21"/>
          <w:szCs w:val="21"/>
        </w:rPr>
        <w:t>。</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第二章　慈善组织</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第八条　本法所称慈善组织，是指依法成立、符合本法规定，以面向社会开展慈善活动为宗旨的非营利性组织。</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慈善组织可以采取基金会、社会团体、社会服务机构等组织形式。</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第九条　慈善组织应当符合下列条件：</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（一）以开展慈善活动为宗旨；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（二）不以营利为目的；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（三）有自己的名称和住所；</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（四）有组织章程；</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（五）有必要的财产；</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（六）有符合条件的组织机构和负责人；</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（七）法律、行政法规规定的其他条件。</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第十条　设立慈善组织，应当向县级以上人民政府民政部门申请登记，民政部门应当自受理申请之日起三十日内作出决定。符合本法规定条件的，准予登记并向社会公告；不符合本法规定条件的，不予登记并书面说明理由。</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有特殊情况需要延长登记或者认定期限的，报经国务院民政部门批准，可以适当延长，但延长的期限不得超过六十日。</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第十一条　慈善组织的章程，应当符合法律法规的规定，并载明下列事项：</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（一）名称和住所；</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（二）组织形式；</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（三）宗旨和活动范围；</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（四）财产来源及构成；</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（五）决策、执行机构的组成及职责；</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（六）内部监督机制；</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（七）财产管理使用制度；</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（八）项目管理制度；</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（九）终止情形及终止后的清算办法；</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（十）其他重要事项。</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第十二条　慈善组织应当根据法律法规以及章程的规定，建立健全内部治理结构，明确决策、执行、监督等方面的职责权限，开展慈善活动。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慈善组织应当执行国家统一的会计制度，依法进行会计核算，建立健全会计监督制度，并接受政府有关部门的监督管理。</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第十四条　慈善组织的发起人、主要捐赠人以及管理人员，不得利用其关联关系损害慈善组织、受益人的利益和社会公共利益。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慈善组织的发起人、主要捐赠人以及管理人员与慈善组织发生交易行为的，不得参与慈善组织有关该交易行为的决策，有关交易情况应当向社会公开。</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第十五条　慈善组织不得从事、资助危害国家安全和社会公共利益的活动，不得接受附加违反法律法规和违背社会公德条件的捐赠，不得对受益人附加违反法律法规和违背社会公德的条件。</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第十六条　有下列情形之一的，不得担任慈善组织的负责人：</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（一）无民事行为能力或者限制民事行为能力的；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（二）因故意犯罪被判处刑罚，自刑罚执行完毕之日起未逾五年的；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（三）在被吊销登记证书或者被取缔的组织担任负责人，自该组织被吊销登记证书或者被取缔之日起未逾五年的；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（四）法律、行政法规规定的其他情形。</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第十七条　慈善组织有下列情形之一的，应当终止：</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（一）出现章程规定的终止情形的；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（二）因分立、合并需要终止的；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（三）连续二年未从事慈善活动的；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（四）依法被撤销登记或者吊销登记证书的；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（五）法律、行政法规规定应当终止的其他情形。</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第十八条　慈善组织终止，应当进行清算。</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慈善组织清算后的剩余财产，应当按照慈善组织章程的规定转给宗旨相同或者相近的慈善组织；章程未规定的，由民政部门主持转给宗旨相同或者相近的慈善组织，并向社会公告。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慈善组织清算结束后，应当向其登记的民政部门办理注销登记，并由民政部门向社会公告。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第十九条　慈善组织依法成立行业组织。</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慈善行业组织应当反映行业诉求，推动行业交流，提高慈善行业公信力，促进慈善事业发展。</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第二十条　慈善组织的组织形式、登记管理的具体办法由国务院制定。</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第三章　慈善募捐</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第二十一条　本法所称慈善募捐，是指慈善组织基于慈善宗旨募集财产的活动。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慈善募捐，包括面向社会公众的公开募捐和面向特定对象的定向募捐。</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法律、行政法规规定自登记之日起可以公开募捐的基金会和社会团体，由民政部门直接发给公开募捐资格证书。</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第二十三条　开展公开募捐，可以采取下列方式：</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（一）在公共场所设置募捐箱；</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（二）举办面向社会公众的义演、义赛、义卖、义展、义拍、慈善晚会等；</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（三）通过广播、电视、报刊、互联网等媒体发布募捐信息；</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（四）其他公开募捐方式。</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慈善组织通过互联网开展公开募捐的，应当在国务院民政部门统一或者指定的慈善信息平台发布募捐信息，并可以同时在其网站发布募捐信息。</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第二十四条　开展公开募捐，应当制定募捐方案。募捐方案包括募捐目的、起止时间和地域、活动负责人姓名和办公地址、接受捐赠方式、银行账户、受益人、募得款物用途、募捐成本、剩余财产的处理等。</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募捐方案应当在开展募捐活动前报慈善组织登记的民政部门备案。</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第二十五条　开展公开募捐，应当在募捐活动现场或者募捐活动载体的显著位置，公布募捐组织名称、公开募捐资格证书、募捐方案、联系方式、募捐信息查询方法等。</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第二十六条　不具有公开募捐资格的组织或者个人基于慈善目的，可以与具有公开募捐资格的慈善组织合作，由该慈善组织开展公开募捐并管理募得款物。</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第二十七条　广播、电视、报刊以及网络服务提供者、电信运营商，应当对利用其平台开展公开募捐的慈善组织的登记证书、公开募捐资格证书进行验证。</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第二十八条　慈善组织自登记之日起可以开展定向募捐。</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慈善组织开展定向募捐，应当在发起人、理事会成员和会员等特定对象的范围内进行，并向募捐对象说明募捐目的、募得款物用途等事项。</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第二十九条　开展定向募捐，不得采取或者变相采取本法第二十三条规定的方式。</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第三十条　发生重大自然灾害、事故灾难和公共卫生事件等突发事件，需要迅速开展救助时，有关人民政府应当建立协调机制，提供需求信息，及时有序引导开展募捐和救助活动。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第三十一条　开展募捐活动，应当尊重和维护募捐对象的合法权益，保障募捐对象的知情权，不得通过虚构事实等方式欺骗、诱导募捐对象实施捐赠。</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第三十二条　开展募捐活动，不得摊派或者变相摊派，不得妨碍公共秩序、企业生产经营和居民生活。</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第三十三条　禁止任何组织或者个人假借慈善名义或者假冒慈善组织开展募捐活动，骗取财产。</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第四章　慈善捐赠</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第三十四条　本法所称慈善捐赠，是指自然人、法人和其他组织基于慈善目的，自愿、无偿赠与财产的活动。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第三十五条　捐赠人可以通过慈善组织捐赠，也可以直接向受益人捐赠。</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第三十六条　捐赠人捐赠的财产应当是其有权处分的合法财产。捐赠财产包括货币、实物、房屋、有价证券、股权、知识产权等有形和无形财产。</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捐赠人捐赠的实物应当具有使用价值，符合安全、卫生、环保等标准。</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捐赠人捐赠本企业产品的，应当依法承担产品质量责任和义务。</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第三十七条　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第三十八条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第三十九条　慈善组织接受捐赠，捐赠人要求签订书面捐赠协议的，慈善组织应当与捐赠人签订书面捐赠协议。</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书面捐赠协议包括捐赠人和慈善组织名称，捐赠财产的种类、数量、质量、用途、交付时间等内容。</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第四十条　捐赠人与慈善组织约定捐赠财产的用途和受益人时，不得指定捐赠人的利害关系人作为受益人。</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任何组织和个人不得利用慈善捐赠违反法律规定宣传烟草制品，不得利用慈善捐赠以任何方式宣传法律禁止宣传的产品和事项。</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（一）捐赠人通过广播、电视、报刊、互联网等媒体公开承诺捐赠的；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（二）捐赠财产用于本法第三条第一项至第三项规定的慈善活动，并签订书面捐赠协议的。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第四十二条　捐赠人有权查询、复制其捐赠财产管理使用的有关资料，慈善组织应当及时主动向捐赠人反馈有关情况。</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慈善组织违反捐赠协议约定的用途，滥用捐赠财产的，捐赠人有权要求其改正；拒不改正的，捐赠人可以向民政部门投诉、举报或者向人民法院提起诉讼。</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第四十三条　国有企业实施慈善捐赠应当遵守有关国有资产管理的规定，履行批准和备案程序。</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第五章　慈善信托</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第四十四条　本法所称慈善信托属于公益信托，是指委托人基于慈善目的，依法将其财产委托给受托人，由受托人按照委托人意愿以受托人名义进行管理和处分，开展慈善活动的行为。</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第四十五条　设立慈善信托、确定受托人和监察人，应当采取书面形式。受托人应当在慈善信托文件签订之日起七日内，将相关文件向受托人所在地县级以上人民政府民政部门备案。</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未按照前款规定将相关文件报民政部门备案的，不享受税收优惠。</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第四十六条　慈善信托的受托人，可以由委托人确定其信赖的慈善组织或者信托公司担任。</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第四十七条　慈善信托的受托人违反信托义务或者难以履行职责的，委托人可以变更受托人。变更后的受托人应当自变更之日起七日内，将变更情况报原备案的民政部门重新备案。</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第四十八条　慈善信托的受托人管理和处分信托财产，应当按照信托目的，恪尽职守，履行诚信、谨慎管理的义务。</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第四十九条　慈善信托的委托人根据需要，可以确定信托监察人。</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信托监察人对受托人的行为进行监督，依法维护委托人和受益人的权益。信托监察人发现受托人违反信托义务或者难以履行职责的，应当向委托人报告，并有权以自己的名义向人民法院提起诉讼。</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第五十条　慈善信托的设立、信托财产的管理、信托当事人、信托的终止和清算等事项，本章未规定的，适用本法其他有关规定；本法未规定的，适用《中华人民共和国信托法》的有关规定。</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第六章　慈善财产</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第五十一条　慈善组织的财产包括：</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（一）发起人捐赠、资助的创始财产；</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（二）募集的财产；</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（三）其他合法财产。</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第五十二条　慈善组织的财产应当根据章程和捐赠协议的规定全部用于慈善目的，不得在发起人、捐赠人以及慈善组织成员中分配。</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任何组织和个人不得私分、挪用、截留或者侵占慈善财产。</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第五十三条　慈善组织对募集的财产，应当登记造册，严格管理，专款专用。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捐赠人捐赠的实物不易储存、运输或者难以直接用于慈善目的的，慈善组织可以依法拍卖或者变卖，所得收入扣除必要费用后，应当全部用于慈善目的。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第五十四条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前款规定事项的具体办法，由国务院民政部门制定。</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第五十五条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第五十六条　慈善组织应当合理设计慈善项目，优化实施流程，降低运行成本，提高慈善财产使用效益。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慈善组织应当建立项目管理制度，对项目实施情况进行跟踪监督。</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第五十七条　慈善项目终止后捐赠财产有剩余的，按照募捐方案或者捐赠协议处理；募捐方案未规定或者捐赠协议未约定的，慈善组织应当将剩余财产用于目的相同或者相近的其他慈善项目，并向社会公开。</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第五十八条　慈善组织确定慈善受益人，应当坚持公开、公平、公正的原则，不得指定慈善组织管理人员的利害关系人作为受益人。</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第五十九条　慈善组织根据需要可以与受益人签订协议，明确双方权利义务，约定慈善财产的用途、数额和使用方式等内容。</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受益人应当珍惜慈善资助，按照协议使用慈善财产。受益人未按照协议使用慈善财产或者有其他严重违反协议情形的，慈善组织有权要求其改正；受益人拒不改正的，慈善组织有权解除协议并要求受益人返还财产。</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具有公开募捐资格的基金会以外的慈善组织开展慈善活动的年度支出和管理费用的标准，由国务院民政部门会同国务院财政、税务等部门依照前款规定的原则制定。</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捐赠协议对单项捐赠财产的慈善活动支出和管理费用有约定的，按照其约定。</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第七章　慈善服务</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第六十一条　本法所称慈善服务，是指慈善组织和其他组织以及个人基于慈善目的，向社会或者他人提供的志愿无偿服务以及其他非营利服务。</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慈善组织开展慈善服务，可以自己提供或者招募志愿者提供，也可以委托有服务专长的其他组织提供。</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第六十二条　开展慈善服务，应当尊重受益人、志愿者的人格尊严，不得侵害受益人、志愿者的隐私。</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第六十三条　开展医疗康复、教育培训等慈善服务，需要专门技能的，应当执行国家或者行业组织制定的标准和规程。</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慈善组织招募志愿者参与慈善服务，需要专门技能的，应当对志愿者开展相关培训。</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第六十四条　慈善组织招募志愿者参与慈善服务，应当公示与慈善服务有关的全部信息，告知服务过程中可能发生的风险。</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慈善组织根据需要可以与志愿者签订协议，明确双方权利义务，约定服务的内容、方式和时间等。</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第六十五条　慈善组织应当对志愿者实名登记，记录志愿者的服务时间、内容、评价等信息。根据志愿者的要求，慈善组织应当无偿、如实出具志愿服务记录证明。</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第六十六条　慈善组织安排志愿者参与慈善服务，应当与志愿者的年龄、文化程度、技能和身体状况相适应。</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第六十七条　志愿者接受慈善组织安排参与慈善服务的，应当服从管理，接受必要的培训。</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第六十八条　慈善组织应当为志愿者参与慈善服务提供必要条件，保障志愿者的合法权益。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慈善组织安排志愿者参与可能发生人身危险的慈善服务前，应当为志愿者购买相应的人身意外伤害保险。</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第八章　信息公开</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第六十九条　县级以上人民政府建立健全慈善信息统计和发布制度。</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县级以上人民政府民政部门应当在统一的信息平台，及时向社会公开慈善信息，并免费提供慈善信息发布服务。</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慈善组织和慈善信托的受托人应当在前款规定的平台发布慈善信息，并对信息的真实性负责。</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第七十条　县级以上人民政府民政部门和其他有关部门应当及时向社会公开下列慈善信息：</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（一）慈善组织登记事项；</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（二）慈善信托备案事项；</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（三）具有公开募捐资格的慈善组织名单；</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（四）具有出具公益性捐赠税前扣除票据资格的慈善组织名单；</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（五）对慈善活动的税收优惠、资助补贴等促进措施；</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（六）向慈善组织购买服务的信息；</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（七）对慈善组织、慈善信托开展检查、评估的结果；</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（八）对慈善组织和其他组织以及个人的表彰、处罚结果；</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（九）法律法规规定应当公开的其他信息。</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第七十一条　慈善组织、慈善信托的受托人应当依法履行信息公开义务。信息公开应当真实、完整、及时。</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第七十二条　慈善组织应当向社会公开组织章程和决策、执行、监督机构成员信息以及国务院民政部门要求公开的其他信息。上述信息有重大变更的，慈善组织应当及时向社会公开。</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慈善组织应当每年向社会公开其年度工作报告和财务会计报告。具有公开募捐资格的慈善组织的财务会计报告须经审计。</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第七十三条　具有公开募捐资格的慈善组织应当定期向社会公开其募捐情况和慈善项目实施情况。</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公开募捐周期超过六个月的，至少每三个月公开一次募捐情况，公开募捐活动结束后三个月内应当全面公开募捐情况。</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慈善项目实施周期超过六个月的，至少每三个月公开一次项目实施情况，项目结束后三个月内应当全面公开项目实施情况和募得款物使用情况。</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第七十四条　慈善组织开展定向募捐的，应当及时向捐赠人告知募捐情况、募得款物的管理使用情况。</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第七十五条　慈善组织、慈善信托的受托人应当向受益人告知其资助标准、工作流程和工作规范等信息。</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第七十六条　涉及国家秘密、商业秘密、个人隐私的信息以及捐赠人、慈善信托的委托人不同意公开的姓名、名称、住所、通讯方式等信息，不得公开。</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第九章　促进措施</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第七十七条　县级以上人民政府应当根据经济社会发展情况，制定促进慈善事业发展的政策和措施。</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县级以上人民政府有关部门应当在各自职责范围内，向慈善组织、慈善信托受托人等提供慈善需求信息，为慈善活动提供指导和帮助。</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第七十八条　县级以上人民政府民政部门应当建立与其他部门之间的慈善信息共享机制。</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第七十九条　慈善组织及其取得的收入依法享受税收优惠。</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第八十条　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境外捐赠用于慈善活动的物资，依法减征或者免征进口关税和进口环节增值税。</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第八十一条　受益人接受慈善捐赠，依法享受税收优惠。</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第八十二条　慈善组织、捐赠人、受益人依法享受税收优惠的，有关部门应当及时办理相关手续。</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第八十三条　捐赠人向慈善组织捐赠实物、有价证券、股权和知识产权的，依法免征权利转让的相关行政事业性费用。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第八十四条　国家对开展扶贫济困的慈善活动，实行特殊的优惠政策。</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第八十五条　慈善组织开展本法第三条第一项、第二项规定的慈善活动需要慈善服务设施用地的，可以依法申请使用国有划拨土地或者农村集体建设用地。慈善服务设施用地非经法定程序不得改变用途。</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第八十六条　国家为慈善事业提供金融政策支持，鼓励金融机构为慈善组织、慈善信托提供融资和结算等金融服务。</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第八十七条　各级人民政府及其有关部门可以依法通过购买服务等方式，支持符合条件的慈善组织向社会提供服务，并依照有关政府采购的法律法规向社会公开相关情况。</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第八十八条　国家采取措施弘扬慈善文化，培育公民慈善意识。</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学校等教育机构应当将慈善文化纳入教育教学内容。国家鼓励高等学校培养慈善专业人才，支持高等学校和科研机构开展慈善理论研究。</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广播、电视、报刊、互联网等媒体应当积极开展慈善公益宣传活动，普及慈善知识，传播慈善文化。</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第八十九条　国家鼓励企业事业单位和其他组织为开展慈善活动提供场所和其他便利条件。</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第九十条　经受益人同意，捐赠人对其捐赠的慈善项目可以冠名纪念，法律法规规定需要批准的，从其规定。</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第九十一条　国家建立慈善表彰制度，对在慈善事业发展中做出突出贡献的自然人、法人和其他组织，由县级以上人民政府或者有关部门予以表彰。</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第十章　监督管理</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第九十二条　县级以上人民政府民政部门应当依法履行职责，对慈善活动进行监督检查，对慈善行业组织进行指导。</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第九十三条　县级以上人民政府民政部门对涉嫌违反本法规定的慈善组织，有权采取下列措施：</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（一）对慈善组织的住所和慈善活动发生地进行现场检查；</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（二）要求慈善组织作出说明，查阅、复制有关资料；</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（三）向与慈善活动有关的单位和个人调查与监督管理有关的情况；</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（四）经本级人民政府批准，可以查询慈善组织的金融账户；</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（五）法律、行政法规规定的其他措施。</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第九十四条　县级以上人民政府民政部门对慈善组织、有关单位和个人进行检查或者调查时，检查人员或者调查人员不得少于二人，并应当出示合法证件和检查、调查通知书。</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第九十五条　县级以上人民政府民政部门应当建立慈善组织及其负责人信用记录制度，并向社会公布。</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民政部门应当建立慈善组织评估制度，鼓励和支持第三方机构对慈善组织进行评估，并向社会公布评估结果。</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第九十六条　慈善行业组织应当建立健全行业规范，加强行业自律。</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第九十七条　任何单位和个人发现慈善组织、慈善信托有违法行为的，可以向民政部门、其他有关部门或者慈善行业组织投诉、举报。民政部门、其他有关部门或者慈善行业组织接到投诉、举报后，应当及时调查处理。</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国家鼓励公众、媒体对慈善活动进行监督，对假借慈善名义或者假冒慈善组织骗取财产以及慈善组织、慈善信托的违法违规行为予以曝光，发挥舆论和社会监督作用。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第十一章　法律责任</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第九十八条　慈善组织有下列情形之一的，由民政部门责令限期改正；逾期不改正的，吊销登记证书并予以公告：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（一）未按照慈善宗旨开展活动的；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（二）私分、挪用、截留或者侵占慈善财产的；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（三）接受附加违反法律法规或者违背社会公德条件的捐赠，或者对受益人附加违反法律法规或者违背社会公德的条件的。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第九十九条　慈善组织有下列情形之一的，由民政部门予以警告、责令限期改正；逾期不改正的，责令限期停止活动并进行整改：</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（一）违反本法第十四条规定造成慈善财产损失的；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（二）将不得用于投资的财产用于投资的；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（三）擅自改变捐赠财产用途的；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（四）开展慈善活动的年度支出或者管理费用的标准违反本法第六十条规定的；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（五）未依法履行信息公开义务的；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（六）未依法报送年度工作报告、财务会计报告或者报备募捐方案的；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（七）泄露捐赠人、志愿者、受益人个人隐私以及捐赠人、慈善信托的委托人不同意公开的姓名、名称、住所、通讯方式等信息的。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慈善组织违反本法规定泄露国家秘密、商业秘密的，依照有关法律的规定予以处罚。</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慈善组织有前两款规定的情形，经依法处理后一年内再出现前款规定的情形，或者有其他情节严重情形的，由民政部门吊销登记证书并予以公告。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第一百条　慈善组织有本法第九十八条、第九十九条规定的情形，有违法所得的，由民政部门予以没收；对直接负责的主管人员和其他直接责任人员处二万元以上二十万元以下罚款。</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（一）不具有公开募捐资格的组织或者个人开展公开募捐的；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（二）通过虚构事实等方式欺骗、诱导募捐对象实施捐赠的；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（三）向单位或者个人摊派或者变相摊派的；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（四）妨碍公共秩序、企业生产经营或者居民生活的。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广播、电视、报刊以及网络服务提供者、电信运营商未履行本法第二十七条规定的验证义务的，由其主管部门予以警告，责令限期改正；逾期不改正的，予以通报批评。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第一百零二条　慈善组织不依法向捐赠人开具捐赠票据、不依法向志愿者出具志愿服务记录证明或者不及时主动向捐赠人反馈有关情况的，由民政部门予以警告，责令限期改正；逾期不改正的，责令限期停止活动。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第一百零三条　慈善组织弄虚作假骗取税收优惠的，由税务机关依法查处；情节严重的，由民政部门吊销登记证书并予以公告。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第一百零四条　慈善组织从事、资助危害国家安全或者社会公共利益活动的，由有关机关依法查处，由民政部门吊销登记证书并予以公告。</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第一百零五条　慈善信托的受托人有下列情形之一的，由民政部门予以警告，责令限期改正；有违法所得的，由民政部门予以没收；对直接负责的主管人员和其他直接责任人员处二万元以上二十万元以下罚款：</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（一）将信托财产及其收益用于非慈善目的的；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（二）未按照规定将信托事务处理情况及财务状况向民政部门报告或者向社会公开的。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第一百零六条　慈善服务过程中，因慈善组织或者志愿者过错造成受益人、第三人损害的，慈善组织依法承担赔偿责任；损害是由志愿者故意或者重大过失造成的，慈善组织可以向其追偿。</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志愿者在参与慈善服务过程中，因慈善组织过错受到损害的，慈善组织依法承担赔偿责任；损害是由不可抗力造成的，慈善组织应当给予适当补偿。</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第一百零七条　自然人、法人或者其他组织假借慈善名义或者假冒慈善组织骗取财产的，由公安机关依法查处。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第一百零八条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（一）未依法履行信息公开义务的；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（二）摊派或者变相摊派捐赠任务，强行指定志愿者、慈善组织提供服务的；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（三）未依法履行监督管理职责的；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（四）违法实施行政强制措施和行政处罚的；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（五）私分、挪用、截留或者侵占慈善财产的；</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（六）其他滥用职权、玩忽职守、徇私舞弊的行为。</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第一百零九条　违反本法规定，构成违反治安管理行为的，由公安机关依法给予治安管理处罚；构成犯罪的，依法追究刑事责任。</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第十二章　附则</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第一百一十条　城乡社区组织、单位可以在本社区、单位内部开展群众性互助互济活动。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第一百一十一条　慈善组织以外的其他组织可以开展力所能及的慈善活动。</w:t>
      </w:r>
    </w:p>
    <w:p w:rsidR="001B6122" w:rsidRDefault="001B6122" w:rsidP="001B6122">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第一百一十二条　本法自</w:t>
      </w:r>
      <w:r>
        <w:rPr>
          <w:rFonts w:ascii="Arial" w:hAnsi="Arial" w:cs="Arial"/>
          <w:color w:val="333333"/>
          <w:sz w:val="21"/>
          <w:szCs w:val="21"/>
        </w:rPr>
        <w:t>2016</w:t>
      </w:r>
      <w:r>
        <w:rPr>
          <w:rFonts w:ascii="Arial" w:hAnsi="Arial" w:cs="Arial"/>
          <w:color w:val="333333"/>
          <w:sz w:val="21"/>
          <w:szCs w:val="21"/>
        </w:rPr>
        <w:t>年</w:t>
      </w:r>
      <w:r>
        <w:rPr>
          <w:rFonts w:ascii="Arial" w:hAnsi="Arial" w:cs="Arial"/>
          <w:color w:val="333333"/>
          <w:sz w:val="21"/>
          <w:szCs w:val="21"/>
        </w:rPr>
        <w:t>9</w:t>
      </w:r>
      <w:r>
        <w:rPr>
          <w:rFonts w:ascii="Arial" w:hAnsi="Arial" w:cs="Arial"/>
          <w:color w:val="333333"/>
          <w:sz w:val="21"/>
          <w:szCs w:val="21"/>
        </w:rPr>
        <w:t>月</w:t>
      </w:r>
      <w:r>
        <w:rPr>
          <w:rFonts w:ascii="Arial" w:hAnsi="Arial" w:cs="Arial"/>
          <w:color w:val="333333"/>
          <w:sz w:val="21"/>
          <w:szCs w:val="21"/>
        </w:rPr>
        <w:t>1</w:t>
      </w:r>
      <w:r>
        <w:rPr>
          <w:rFonts w:ascii="Arial" w:hAnsi="Arial" w:cs="Arial"/>
          <w:color w:val="333333"/>
          <w:sz w:val="21"/>
          <w:szCs w:val="21"/>
        </w:rPr>
        <w:t>日起施行。</w:t>
      </w:r>
    </w:p>
    <w:p w:rsidR="001B6122" w:rsidRDefault="001B6122"/>
    <w:sectPr w:rsidR="001B6122" w:rsidSect="003567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6122"/>
    <w:rsid w:val="001B6122"/>
    <w:rsid w:val="003567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1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921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16</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2017-08-06T08:10:00Z</dcterms:created>
  <dcterms:modified xsi:type="dcterms:W3CDTF">2017-08-06T10:00:00Z</dcterms:modified>
</cp:coreProperties>
</file>